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405" w:type="dxa"/>
        <w:jc w:val="left"/>
        <w:tblInd w:w="-8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0"/>
        <w:gridCol w:w="850"/>
        <w:gridCol w:w="955"/>
        <w:gridCol w:w="3463"/>
        <w:gridCol w:w="1078"/>
        <w:gridCol w:w="1419"/>
        <w:gridCol w:w="1130"/>
        <w:gridCol w:w="5105"/>
        <w:gridCol w:w="1603"/>
      </w:tblGrid>
      <w:tr>
        <w:trPr>
          <w:tblHeader w:val="true"/>
        </w:trPr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Homologação</w:t>
            </w:r>
          </w:p>
        </w:tc>
      </w:tr>
      <w:tr>
        <w:trPr/>
        <w:tc>
          <w:tcPr>
            <w:tcW w:w="8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11/2020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14/12/2020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GED nº 20.08.1332.0000006/2020-24</w:t>
            </w:r>
          </w:p>
        </w:tc>
        <w:tc>
          <w:tcPr>
            <w:tcW w:w="34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preços da aquisição de peças para equipamentos do tipo notebooks e desktops.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pacing w:lineRule="auto" w:line="259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1 – deserto</w:t>
            </w:r>
          </w:p>
          <w:p>
            <w:pPr>
              <w:pStyle w:val="Contedodatabela"/>
              <w:spacing w:lineRule="auto" w:line="259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2 – deserto</w:t>
            </w:r>
          </w:p>
          <w:p>
            <w:pPr>
              <w:pStyle w:val="Contedodatabela"/>
              <w:spacing w:lineRule="auto" w:line="259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3 – deserto</w:t>
            </w:r>
          </w:p>
          <w:p>
            <w:pPr>
              <w:pStyle w:val="Contedodatabela"/>
              <w:spacing w:lineRule="auto" w:line="259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4 – deserto</w:t>
            </w:r>
          </w:p>
          <w:p>
            <w:pPr>
              <w:pStyle w:val="Contedodatabela"/>
              <w:spacing w:lineRule="auto" w:line="259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5 – deserto</w:t>
            </w:r>
          </w:p>
          <w:p>
            <w:pPr>
              <w:pStyle w:val="Contedodatabela"/>
              <w:spacing w:lineRule="auto" w:line="259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6 – deserto</w:t>
            </w:r>
          </w:p>
          <w:p>
            <w:pPr>
              <w:pStyle w:val="Contedodatabela"/>
              <w:spacing w:lineRule="auto" w:line="259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7 – fracassado</w:t>
            </w:r>
          </w:p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Item 8 – Suzane F de Souza – Castro – ME – R$ 53.394,00</w:t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 w:themeColor="text1"/>
                <w:sz w:val="16"/>
                <w:szCs w:val="16"/>
              </w:rPr>
              <w:t>14/01/2021 (DOE de 15/01/2021)</w:t>
            </w:r>
          </w:p>
        </w:tc>
      </w:tr>
      <w:tr>
        <w:trPr/>
        <w:tc>
          <w:tcPr>
            <w:tcW w:w="8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01/2021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08/01/2021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GED nº 20.08.1359.0000013/2020-12</w:t>
            </w:r>
          </w:p>
        </w:tc>
        <w:tc>
          <w:tcPr>
            <w:tcW w:w="34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Contratação de empresa prestadora de serviços de conservação e manutenção preventiva e corretiva de elevadores, com reposição de peças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Manutécnica Manutenção Ltda – R$ 19.800,00</w:t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26/02/2021 (DOE de 01/03/2021)</w:t>
            </w:r>
          </w:p>
        </w:tc>
      </w:tr>
      <w:tr>
        <w:trPr/>
        <w:tc>
          <w:tcPr>
            <w:tcW w:w="8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02/2021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18/01/2021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GED nº 20.08.0279.0000100/2020-89</w:t>
            </w:r>
          </w:p>
        </w:tc>
        <w:tc>
          <w:tcPr>
            <w:tcW w:w="34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Registro de preços de expansão de solução de rede wireless Aruba Networks, compreendendo a prestação de serviços contínuos de suporte técnico de software (manutenção evolutiva e corretiva), bem como a aquisição de novos access points, além de softwares para gerenciamento avançado.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1 – Seprol – Comércio e Consultoria em Informática Ltda – R$ 890.000,00</w:t>
            </w:r>
          </w:p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2 – fracassado</w:t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02/03/2021 (DOE de 03/03/2021)</w:t>
            </w:r>
          </w:p>
        </w:tc>
      </w:tr>
      <w:tr>
        <w:trPr/>
        <w:tc>
          <w:tcPr>
            <w:tcW w:w="8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03/2021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03/03/2021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GED nº 20.08.1330.0000043/2021-22</w:t>
            </w:r>
          </w:p>
        </w:tc>
        <w:tc>
          <w:tcPr>
            <w:tcW w:w="34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Registro de preços da contratação de serviço de telecomunicações – internet banda larga móvel, com tecnologia 3G/4G, mediante fornecimento de chips de dados e modems USB, em regime de comodato.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Claro S.A. – R$ 131.760,00</w:t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25/03/2021 (DOE de 26/03/2021)</w:t>
            </w:r>
          </w:p>
        </w:tc>
      </w:tr>
      <w:tr>
        <w:trPr/>
        <w:tc>
          <w:tcPr>
            <w:tcW w:w="8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04/2021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31/03/2021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GED nº 20.08.1328.0000032/2020-61</w:t>
            </w:r>
          </w:p>
        </w:tc>
        <w:tc>
          <w:tcPr>
            <w:tcW w:w="34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Contratação de empresa prestadora de garantia, incluindo a substituição de peças, de equipamento de tecnologia da informação do tipo firewall corporativo.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Arpsist Serviços de Engenharia Ltda – R$ R$ 179.000,00</w:t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26/04/2021 (DOE de 27/04/2021)</w:t>
            </w:r>
          </w:p>
        </w:tc>
      </w:tr>
      <w:tr>
        <w:trPr/>
        <w:tc>
          <w:tcPr>
            <w:tcW w:w="800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05/2021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31/03/2021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GED nº 20.08.1328.0000038/2021-90</w:t>
            </w:r>
          </w:p>
        </w:tc>
        <w:tc>
          <w:tcPr>
            <w:tcW w:w="3463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Contratação de suporte técnico especializado para a solução Veeam Backup &amp; Replication Enterprise.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Seprol – Comércio e Consultoria em Informática Ltda – R$ 76.999,92</w:t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26/04/2021 (DOE de 27/04/2021)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06/2021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22/04/2021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GED nº 20.08.1330.0000053/2021-43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Registro de preços para futura e eventual aquisição de licenças de uso perpétuas dos softwares Microsoft na modalidade de contrato Microsoft Products and Services Agrement – MPSA Gov e contratação de empresa especializada em serviços técnicos (Microsoft Windows Server).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1 – Brasoftware Informática Ltda – R$ 519.348,40</w:t>
            </w:r>
          </w:p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2 – Pisontec Comércio e Serviços em Tecnologia da Informação Eireli – R$ 54.000,00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13/05/2021 (DOE de 14/05/2021)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07/2021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27/04/2021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20.08.1355.0000011/2021-26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Registro de preços para futuro e eventual fornecimento de coffee break nos intervalos de eventos relacionados às atividades precípuas deste Ministério Público.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Lima e Gonçalves Comércio de Alimentos Saudáveis Ltda – R$ 65.500,00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18/05/2021 (DOE de 19/05/2021)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08/2021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21/05/2021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20.08.1353.0000026/2021-39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Contratação de serviços comuns de manutenção e adequação predial, preventiva, corretiva e de modernização das edificações utilizadas pelo Ministério Público do Estado de Alagoas.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Anulada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Licitação anulada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02/07/2021 (DOE de 05/07/2021)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09/2021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21/05/2021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20.08.1329.0000061/2021-36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Registro de preços para futura e eventual aquisição de licenças do software SQL Server.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1 – Brasoftware Informática Ltda – R$ 168.227,16</w:t>
            </w:r>
          </w:p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2 – Brasoftware Informática Ltda – R$ 658.240,98</w:t>
            </w:r>
          </w:p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22/06/2021 (DOE de 23/06/2021)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10/2021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17/06/2021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20.08.1329.0000073/2021-03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Registro de preços para futura e eventual aquisição de licenças do software Oracle.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1 – Lanlink Soluções e Comercialização em Informática S/A – R$ 379.000,00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07/07/2021 (DOE de 08/08/2021)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11/2021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17/06/2021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20.08.1318.0000073/2021-71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Contratação de seguro total, pelo período de 1 (um) ano, para os veículos pertencentes a frota dessa Procuradoria-Geral de Justiça.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Lote 1 – Gente Seguradora S/A – R$ 29.000,00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22/07/2021 (DOE de 23/07/2021)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12/2021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05/07/2021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20.08.1353.0000026/2021-39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Contratação de serviços comuns de manutenção e adequação predial, preventiva, corretiva e de modernização das edificações utilizadas pelo Ministério Público do Estado de Alagoas.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Duppla Construções Ltda – R$ 1.435.631,04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04/08/2021 (DOE de 05/08/2021)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13/2021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03/08/2021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GED nº 20.08.1310.0000051/2021-09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Registro de preços para futura e eventual aquisição de gêneros alimentícios, materiais de limpeza e gêneros de copa e cozinha.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rFonts w:cs="Liberation Serif"/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Em andamento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Em andamento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14/2021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06/08/2021</w:t>
            </w:r>
          </w:p>
        </w:tc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GED 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º 20.08.1329.0000069/2021-14</w:t>
            </w:r>
          </w:p>
        </w:tc>
        <w:tc>
          <w:tcPr>
            <w:tcW w:w="3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preços para futura e eventual renovação do software assurance para SQL Server.</w:t>
            </w:r>
          </w:p>
        </w:tc>
        <w:tc>
          <w:tcPr>
            <w:tcW w:w="1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Encerrado</w:t>
            </w:r>
          </w:p>
        </w:tc>
        <w:tc>
          <w:tcPr>
            <w:tcW w:w="5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DDN Serviços de Software Ltda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</w:t>
            </w:r>
            <w:r>
              <w:rPr>
                <w:rFonts w:cs="Liberation Serif"/>
                <w:color w:val="000000"/>
                <w:sz w:val="16"/>
                <w:szCs w:val="16"/>
              </w:rPr>
              <w:t>5</w:t>
            </w:r>
            <w:r>
              <w:rPr>
                <w:rFonts w:cs="Liberation Serif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17/08/2021</w:t>
            </w:r>
          </w:p>
        </w:tc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GED 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º 20.08.1310.0000050/2021-36</w:t>
            </w:r>
          </w:p>
        </w:tc>
        <w:tc>
          <w:tcPr>
            <w:tcW w:w="3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preços para futura e eventual aquisição de materiais hidráulicos, conforme condições.</w:t>
            </w:r>
          </w:p>
        </w:tc>
        <w:tc>
          <w:tcPr>
            <w:tcW w:w="1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ocorrer</w:t>
            </w:r>
          </w:p>
        </w:tc>
        <w:tc>
          <w:tcPr>
            <w:tcW w:w="5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Sessão em 01/09/2021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  <w:t>1</w:t>
            </w:r>
            <w:r>
              <w:rPr>
                <w:rFonts w:cs="Liberation Serif"/>
                <w:color w:val="000000"/>
                <w:sz w:val="16"/>
                <w:szCs w:val="16"/>
              </w:rPr>
              <w:t>6</w:t>
            </w:r>
            <w:r>
              <w:rPr>
                <w:rFonts w:cs="Liberation Serif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24/08/2021</w:t>
            </w:r>
          </w:p>
        </w:tc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GED 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º 20.08.1319.0000013/2020-30</w:t>
            </w:r>
          </w:p>
        </w:tc>
        <w:tc>
          <w:tcPr>
            <w:tcW w:w="3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Aquisição de equipamentos a fim de atender as demandas da Diretoria de Comunicação Social.</w:t>
            </w:r>
          </w:p>
        </w:tc>
        <w:tc>
          <w:tcPr>
            <w:tcW w:w="1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ocorrer</w:t>
            </w:r>
          </w:p>
        </w:tc>
        <w:tc>
          <w:tcPr>
            <w:tcW w:w="5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Sessão em 09/09/2021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cs="Liberation Serif"/>
                <w:color w:val="000000"/>
                <w:sz w:val="16"/>
                <w:szCs w:val="16"/>
              </w:rPr>
            </w:pPr>
            <w:r>
              <w:rPr>
                <w:rFonts w:cs="Liberation Serif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Fonte: </w:t>
      </w:r>
      <w:hyperlink r:id="rId2">
        <w:r>
          <w:rPr>
            <w:rStyle w:val="LinkdaInternet"/>
          </w:rPr>
          <w:t>http://www.mpal.mp.br</w:t>
        </w:r>
      </w:hyperlink>
    </w:p>
    <w:p>
      <w:pPr>
        <w:pStyle w:val="Normal"/>
        <w:rPr/>
      </w:pPr>
      <w:r>
        <w:rPr/>
        <w:t xml:space="preserve">Data da última atualização: </w:t>
      </w:r>
      <w:r>
        <w:rPr/>
        <w:t>31</w:t>
      </w:r>
      <w:r>
        <w:rPr/>
        <w:t>/08/2021.</w:t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qFormat/>
    <w:pPr>
      <w:widowControl w:val="false"/>
      <w:numPr>
        <w:ilvl w:val="0"/>
        <w:numId w:val="1"/>
      </w:numPr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val="pt-BR" w:eastAsia="ja-JP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pacing w:before="200" w:after="0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pt-BR" w:eastAsia="ja-JP" w:bidi="ar-SA"/>
    </w:rPr>
  </w:style>
  <w:style w:type="paragraph" w:styleId="Ttulo3">
    <w:name w:val="Heading 3"/>
    <w:qFormat/>
    <w:pPr>
      <w:widowControl w:val="false"/>
      <w:numPr>
        <w:ilvl w:val="2"/>
        <w:numId w:val="1"/>
      </w:numPr>
      <w:spacing w:before="140" w:after="0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0"/>
      <w:lang w:val="pt-B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1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1"/>
    <w:qFormat/>
    <w:pPr>
      <w:spacing w:before="60" w:after="12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pal.mp.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LibreOffice/5.4.6.2$Windows_X86_64 LibreOffice_project/4014ce260a04f1026ba855d3b8d91541c224eab8</Application>
  <Pages>2</Pages>
  <Words>736</Words>
  <Characters>4701</Characters>
  <CharactersWithSpaces>5303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2021-01-07T12:28:00Z</dcterms:created>
  <dc:creator>Josevânio Lima</dc:creator>
  <dc:description/>
  <dc:language>pt-BR</dc:language>
  <cp:lastModifiedBy/>
  <cp:lastPrinted>1995-11-22T01:41:00Z</cp:lastPrinted>
  <dcterms:modified xsi:type="dcterms:W3CDTF">2021-08-31T08:57:37Z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